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209725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CNFE4+1SMSS2POE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Fast Ethernet Switch, Self Managed, 4xRJ45, 100Mbps, Singlemode,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ComFit Gehäuse: für Rack-Montage oder Stand-Alone</w:t>
      </w:r>
    </w:p>
    <w:p>
      <w:pPr>
        <w:pStyle w:val="p2Style"/>
      </w:pPr>
      <w:r>
        <w:rPr>
          <w:rStyle w:val="textStyle"/>
        </w:rPr>
        <w:t xml:space="preserve">PoE Support nach IEEE802.3at bis 30 Watt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>Sperrung der internen Kommunikation durch Dip-Switch</w:t>
      </w:r>
    </w:p>
    <w:p>
      <w:pPr>
        <w:pStyle w:val="p2Style"/>
      </w:pPr>
      <w:r>
        <w:rPr>
          <w:rStyle w:val="textStyle"/>
        </w:rPr>
        <w:t xml:space="preserve">Netzteil nicht im Lieferumfang enthalten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Smart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Rail, Wandmontage, 19" Rackeinbau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4x 10/100Base-TX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CNFE4+1SMSS2POE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DINBKT4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Universal DIN Rail Adapter, für ComNet Produkte, passt zu DINBKT3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2017-08-16T10:55:25+00:00</dcterms:created>
  <dcterms:modified xsi:type="dcterms:W3CDTF">2017-08-16T10:55:25+00:00</dcterms:modified>
  <dc:title/>
  <dc:description/>
  <dc:subject/>
  <cp:keywords/>
  <cp:category/>
</cp:coreProperties>
</file>