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209029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MC350-4T-2S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Medienkonverter, Unmanaged, 4x RJ45, 2x SFP, 48VDC, 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4x RJ-45 Anschlüsse 10/100/1000Base-T</w:t>
      </w:r>
    </w:p>
    <w:p>
      <w:pPr>
        <w:pStyle w:val="p2Style"/>
      </w:pPr>
      <w:r>
        <w:rPr>
          <w:rStyle w:val="textStyle"/>
        </w:rPr>
        <w:t xml:space="preserve">2x SFP 100Base-X oder 1000Base-X</w:t>
      </w:r>
    </w:p>
    <w:p>
      <w:pPr>
        <w:pStyle w:val="p2Style"/>
      </w:pPr>
      <w:r>
        <w:rPr>
          <w:rStyle w:val="textStyle"/>
        </w:rPr>
        <w:t xml:space="preserve">Temperaturbereich -40 °C bis 75 °C</w:t>
      </w:r>
    </w:p>
    <w:p>
      <w:pPr>
        <w:pStyle w:val="p2Style"/>
      </w:pPr>
      <w:r>
        <w:rPr>
          <w:rStyle w:val="textStyle"/>
        </w:rPr>
        <w:t xml:space="preserve">IP30-geschütztes Gehäuse</w:t>
      </w:r>
    </w:p>
    <w:p>
      <w:pPr>
        <w:pStyle w:val="p2Style"/>
      </w:pPr>
      <w:r>
        <w:rPr>
          <w:rStyle w:val="textStyle"/>
        </w:rPr>
        <w:t xml:space="preserve">DIN Rail oder Wandmontage möglich</w:t>
      </w:r>
    </w:p>
    <w:p>
      <w:pPr>
        <w:pStyle w:val="p2Style"/>
      </w:pPr>
      <w:r>
        <w:rPr>
          <w:rStyle w:val="textStyle"/>
        </w:rPr>
        <w:t xml:space="preserve">Spannungsversorgung 48VDC oder 24VAC</w:t>
      </w:r>
    </w:p>
    <w:p>
      <w:pPr>
        <w:pStyle w:val="p2Style"/>
      </w:pPr>
      <w:r>
        <w:rPr>
          <w:rStyle w:val="textStyle"/>
        </w:rPr>
        <w:t xml:space="preserve">SFP-Module nicht im Lieferumfang enthalten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100/1000Base-T SFP, 4x 10/100/1000Base-T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24-48VDC,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IP30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MC350-4T-2S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2017-08-16T11:30:29+00:00</dcterms:created>
  <dcterms:modified xsi:type="dcterms:W3CDTF">2017-08-16T11:30:29+00:00</dcterms:modified>
  <dc:title/>
  <dc:description/>
  <dc:subject/>
  <cp:keywords/>
  <cp:category/>
</cp:coreProperties>
</file>