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UPT2SVKA000E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 für Analog- Kameras, IR-Halterungen, 24VAC,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Geschwindigkeit: 40°/Sek.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Inkremental-Encoder für Positionierung</w:t>
      </w:r>
    </w:p>
    <w:p>
      <w:pPr>
        <w:pStyle w:val="p2Style"/>
      </w:pPr>
      <w:r>
        <w:rPr>
          <w:rStyle w:val="textStyle"/>
        </w:rPr>
        <w:t xml:space="preserve">RS-485/RS-232 Schnittstelle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Betriebsspannung: 24VAC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IR360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UPT2SVKA000E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DCJ.3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 und Telemetrie mit 3-Achsen Joystick, für SM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DCT.2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Matrix, Telemetrie, DVR, mit Touch Screen, 3-Achsen Joystick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PTCC1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Mastschelle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WCWGC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Eckmontageplatte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Steuerung, für Ulisse IR360, wasserfestes Gehäuse,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VA03002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Agent, für intelligente Video Analyse, 1 Kanal, H.264, SD-Slot, HDD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UPTIRN108A00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UPTIRN109A00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940nm, 10°,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UPTIRN308A00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30°,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UPTIRN309A00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940nm, 30°,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UPTIRN608A00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60°,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2017-08-16T12:32:04+00:00</dcterms:created>
  <dcterms:modified xsi:type="dcterms:W3CDTF">2017-08-16T12:32:04+00:00</dcterms:modified>
  <dc:title/>
  <dc:description/>
  <dc:subject/>
  <cp:keywords/>
  <cp:category/>
</cp:coreProperties>
</file>