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204002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PS115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Netzgerät Klasse II, 28VAC, 10A, im 19"-Einschub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Spannungsversorgung in einem geschlossenen System</w:t>
      </w:r>
    </w:p>
    <w:p>
      <w:pPr>
        <w:pStyle w:val="p2Style"/>
      </w:pPr>
      <w:r>
        <w:rPr>
          <w:rStyle w:val="textStyle"/>
        </w:rPr>
        <w:t xml:space="preserve">PS115 Netzgeräte im 19" Einschub enthalten</w:t>
      </w:r>
    </w:p>
    <w:p>
      <w:pPr>
        <w:pStyle w:val="p2Style"/>
      </w:pPr>
      <w:r>
        <w:rPr>
          <w:rStyle w:val="textStyle"/>
        </w:rPr>
        <w:t xml:space="preserve">Einfache Montage und Konfiguration</w:t>
      </w:r>
    </w:p>
    <w:p>
      <w:pPr>
        <w:pStyle w:val="p2Style"/>
      </w:pPr>
      <w:r>
        <w:rPr>
          <w:rStyle w:val="textStyle"/>
        </w:rPr>
        <w:t xml:space="preserve">Betrieb in strukturierten Kabelnetzen</w:t>
      </w:r>
    </w:p>
    <w:p>
      <w:pPr>
        <w:pStyle w:val="p2Style"/>
      </w:pPr>
      <w:r>
        <w:rPr>
          <w:rStyle w:val="textStyle"/>
        </w:rPr>
        <w:t xml:space="preserve">Video/Daten &amp; Spannung über das gleiche CAT.5 Kabel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28VAC / 50Hz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PS115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2017-08-16T12:55:50+00:00</dcterms:created>
  <dcterms:modified xsi:type="dcterms:W3CDTF">2017-08-16T12:55:50+00:00</dcterms:modified>
  <dc:title/>
  <dc:description/>
  <dc:subject/>
  <cp:keywords/>
  <cp:category/>
</cp:coreProperties>
</file>